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Arial Narrow" w:hAnsi="Arial Narrow"/>
          <w:b/>
          <w:sz w:val="28"/>
        </w:rPr>
        <w:t>NIS-5</w:t>
      </w:r>
    </w:p>
    <w:p>
      <w:pPr>
        <w:spacing w:after="120"/>
        <w:jc w:val="center"/>
      </w:pPr>
      <w:r>
        <w:rPr>
          <w:rFonts w:ascii="Arial Narrow" w:hAnsi="Arial Narrow"/>
          <w:b/>
          <w:sz w:val="22"/>
        </w:rPr>
        <w:t>Escala de Interacción Negativa para Relaciones de Pareja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Instrucciones: Después de leer detenidamente cada frase, marque el número que mejor represente la frecuencia con la que esto ocurre en su relación de pareja.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Nunca/casi nunca</w:t>
            </w:r>
          </w:p>
        </w:tc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Ocasionalmente</w:t>
            </w:r>
          </w:p>
        </w:tc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Frecuentemente</w:t>
            </w:r>
          </w:p>
        </w:tc>
      </w:tr>
      <w:tr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312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N°</w:t>
            </w:r>
          </w:p>
        </w:tc>
        <w:tc>
          <w:tcPr>
            <w:tcW w:type="dxa" w:w="5386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Ítems</w:t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Pequeñas discusiones se convierten en peleas feas con acusaciones, críticas, insultos o mencionando antiguas heridas.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Mi pareja critica o menosprecia mis opiniones, sentimientos o deseos.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Mi pareja parece interpretar mis palabras o acciones de manera más negativa de lo que en realidad intento expresar.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Cuando tenemos un problema que resolver, es como si estuviéramos en equipos opuestos.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Cuando discutimos, uno de nosotros se retira; es decir, ya no quiere hablar al respecto o se retira del lugar.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</w:tr>
    </w:tbl>
    <w:p/>
    <w:p>
      <w:pPr>
        <w:spacing w:after="40"/>
      </w:pPr>
      <w:r>
        <w:rPr>
          <w:rFonts w:ascii="Arial Narrow" w:hAnsi="Arial Narrow"/>
          <w:b/>
          <w:sz w:val="22"/>
        </w:rPr>
        <w:t>Corrección: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La escala es unidimensional: se suman los puntajes de los 5 ítems para obtener el nivel de interacción negativa en la pareja. A mayor puntaje, mayor frecuencia de interacciones negativas. No contiene ítems invertidos.</w:t>
      </w:r>
    </w:p>
    <w:p/>
    <w:p>
      <w:pPr>
        <w:spacing w:after="40"/>
      </w:pPr>
      <w:r>
        <w:rPr>
          <w:rFonts w:ascii="Arial Narrow" w:hAnsi="Arial Narrow"/>
          <w:b/>
          <w:sz w:val="22"/>
        </w:rPr>
        <w:t>Como citar: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Ventura-León, J., Tocto-Muñoz, S., Lino-Cruz, C., Sánchez-Villena, A. R., Martinez-Munive, R., Talledo-Sánchez, K., &amp; Casiano-Valdivieso, K. (2025). Validation and Reliability of the Negative Interaction Scale for Couple Relationships in Peru: A Bayesian Confirmatory Factor Analysis Approach. Family Process, 64(1), e70029. https://doi.org/10.1111/famp.70029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